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/>
        </w:rPr>
      </w:pPr>
      <w:r>
        <w:rPr>
          <w:rFonts w:hint="eastAsia"/>
        </w:rPr>
        <w:t>签约：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首先登陆客户端，在客户平台</w:t>
      </w:r>
      <w:r>
        <w:t>—</w:t>
      </w:r>
      <w:r>
        <w:rPr>
          <w:rFonts w:hint="eastAsia"/>
        </w:rPr>
        <w:t>银行接口</w:t>
      </w:r>
      <w:r>
        <w:t>—</w:t>
      </w:r>
      <w:r>
        <w:rPr>
          <w:rFonts w:hint="eastAsia"/>
        </w:rPr>
        <w:t>签约解约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74310" cy="267906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</w:pPr>
      <w:r>
        <w:rPr>
          <w:rFonts w:hint="eastAsia"/>
        </w:rPr>
        <w:t>在客户端签约完成后需要在</w:t>
      </w:r>
      <w:r>
        <w:t xml:space="preserve">光大网银端激活个人账户 </w:t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  <w:r>
        <w:t>备注：光大银行官网：</w:t>
      </w:r>
      <w:r>
        <w:fldChar w:fldCharType="begin"/>
      </w:r>
      <w:r>
        <w:instrText xml:space="preserve"> HYPERLINK "http://www.cebbank.com/" </w:instrText>
      </w:r>
      <w:r>
        <w:fldChar w:fldCharType="separate"/>
      </w:r>
      <w:r>
        <w:rPr>
          <w:rStyle w:val="6"/>
        </w:rPr>
        <w:t>http://www.cebbank.com/</w:t>
      </w:r>
      <w:r>
        <w:rPr>
          <w:rStyle w:val="6"/>
        </w:rPr>
        <w:fldChar w:fldCharType="end"/>
      </w:r>
      <w:r>
        <w:t xml:space="preserve"> </w:t>
      </w:r>
    </w:p>
    <w:p>
      <w:pPr>
        <w:spacing w:line="220" w:lineRule="atLeast"/>
      </w:pPr>
      <w:r>
        <w:t>账户预签约成功后，进入光大个人网银激活。点击更多功能选择交易所会员服务，点 击激活帐号</w:t>
      </w:r>
    </w:p>
    <w:p>
      <w:pPr>
        <w:spacing w:line="220" w:lineRule="atLeast"/>
      </w:pPr>
    </w:p>
    <w:p>
      <w:pPr>
        <w:spacing w:line="220" w:lineRule="atLeast"/>
      </w:pPr>
      <w:r>
        <w:rPr>
          <w:rFonts w:hint="eastAsia"/>
        </w:rPr>
        <w:drawing>
          <wp:inline distT="0" distB="0" distL="0" distR="0">
            <wp:extent cx="5274310" cy="318643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6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</w:pPr>
      <w:r>
        <w:drawing>
          <wp:inline distT="0" distB="0" distL="0" distR="0">
            <wp:extent cx="5274310" cy="281559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6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</w:pPr>
      <w:r>
        <w:t>阅读风险告知书，点击下一步</w:t>
      </w:r>
    </w:p>
    <w:p>
      <w:pPr>
        <w:spacing w:line="220" w:lineRule="atLeast"/>
      </w:pPr>
      <w:r>
        <w:t>开通入金功能，输入银行卡取款密码，点击下一步，点击确定，激活成功</w:t>
      </w:r>
    </w:p>
    <w:p>
      <w:pPr>
        <w:spacing w:line="220" w:lineRule="atLeast"/>
      </w:pPr>
      <w:r>
        <w:drawing>
          <wp:inline distT="0" distB="0" distL="0" distR="0">
            <wp:extent cx="5274310" cy="2480945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</w:pPr>
      <w:r>
        <w:rPr>
          <w:rFonts w:hint="eastAsia"/>
        </w:rPr>
        <w:drawing>
          <wp:inline distT="0" distB="0" distL="0" distR="0">
            <wp:extent cx="5219700" cy="1552575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</w:pPr>
      <w:r>
        <w:rPr>
          <w:rFonts w:hint="eastAsia"/>
        </w:rPr>
        <w:t>解约：</w:t>
      </w:r>
      <w:r>
        <w:t>进入光大个人网银</w:t>
      </w:r>
      <w:r>
        <w:rPr>
          <w:rFonts w:hint="eastAsia"/>
        </w:rPr>
        <w:t>，</w:t>
      </w:r>
      <w:r>
        <w:t>点击更多功能选择交易所会员服务，点击</w:t>
      </w:r>
      <w:r>
        <w:rPr>
          <w:rFonts w:hint="eastAsia"/>
        </w:rPr>
        <w:t>解约</w:t>
      </w:r>
    </w:p>
    <w:p>
      <w:pPr>
        <w:spacing w:line="220" w:lineRule="atLeast"/>
      </w:pPr>
      <w:bookmarkStart w:id="0" w:name="_GoBack"/>
      <w:bookmarkEnd w:id="0"/>
    </w:p>
    <w:p>
      <w:pPr>
        <w:spacing w:line="220" w:lineRule="atLeast"/>
      </w:pPr>
    </w:p>
    <w:p>
      <w:pPr>
        <w:spacing w:line="220" w:lineRule="atLeast"/>
      </w:pPr>
      <w:r>
        <w:drawing>
          <wp:inline distT="0" distB="0" distL="0" distR="0">
            <wp:extent cx="5274310" cy="3371215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7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80DF3"/>
    <w:rsid w:val="00323B43"/>
    <w:rsid w:val="003D37D8"/>
    <w:rsid w:val="00426133"/>
    <w:rsid w:val="004358AB"/>
    <w:rsid w:val="005E32D0"/>
    <w:rsid w:val="005E4033"/>
    <w:rsid w:val="00644EE3"/>
    <w:rsid w:val="006A1EDF"/>
    <w:rsid w:val="008B7726"/>
    <w:rsid w:val="00BD4E7D"/>
    <w:rsid w:val="00C16ECA"/>
    <w:rsid w:val="00D31D50"/>
    <w:rsid w:val="00D85F75"/>
    <w:rsid w:val="00DE705B"/>
    <w:rsid w:val="143E7B2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</Words>
  <Characters>228</Characters>
  <Lines>1</Lines>
  <Paragraphs>1</Paragraphs>
  <TotalTime>0</TotalTime>
  <ScaleCrop>false</ScaleCrop>
  <LinksUpToDate>false</LinksUpToDate>
  <CharactersWithSpaces>266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2017-01-23T09:57:40Z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